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"/>
        <w:gridCol w:w="4080"/>
        <w:gridCol w:w="1940"/>
        <w:gridCol w:w="20"/>
      </w:tblGrid>
      <w:tr w:rsidR="00D903EE" w:rsidRPr="00FF6C6D" w:rsidTr="00353F08">
        <w:trPr>
          <w:trHeight w:val="23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903EE" w:rsidRPr="00FF6C6D" w:rsidTr="00353F08">
        <w:trPr>
          <w:trHeight w:val="149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903EE" w:rsidRPr="00FF6C6D" w:rsidRDefault="00D903E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Arial" w:hAnsi="Arial" w:cs="Arial"/>
          <w:b/>
          <w:bCs/>
          <w:i/>
          <w:iCs/>
          <w:sz w:val="72"/>
          <w:szCs w:val="72"/>
        </w:rPr>
        <w:t>Pallmann</w:t>
      </w:r>
      <w:proofErr w:type="spellEnd"/>
      <w:r w:rsidRPr="00FF6C6D">
        <w:rPr>
          <w:rFonts w:ascii="Arial" w:hAnsi="Arial" w:cs="Arial"/>
          <w:b/>
          <w:bCs/>
          <w:i/>
          <w:iCs/>
          <w:sz w:val="72"/>
          <w:szCs w:val="72"/>
          <w:lang w:val="ru-RU"/>
        </w:rPr>
        <w:t xml:space="preserve"> </w:t>
      </w:r>
      <w:r>
        <w:rPr>
          <w:rFonts w:ascii="Arial" w:hAnsi="Arial" w:cs="Arial"/>
          <w:b/>
          <w:bCs/>
          <w:i/>
          <w:iCs/>
          <w:sz w:val="72"/>
          <w:szCs w:val="72"/>
        </w:rPr>
        <w:t>UNIBASE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1-к грунтовка на основе </w:t>
      </w:r>
      <w:proofErr w:type="gramStart"/>
      <w:r w:rsidRPr="00FF6C6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растворителя ,</w:t>
      </w:r>
      <w:proofErr w:type="gramEnd"/>
      <w:r w:rsidRPr="00FF6C6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наносится валиком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903EE" w:rsidRPr="00FF6C6D">
          <w:pgSz w:w="11900" w:h="16838"/>
          <w:pgMar w:top="0" w:right="360" w:bottom="1440" w:left="1140" w:header="720" w:footer="720" w:gutter="0"/>
          <w:cols w:space="720" w:equalWidth="0">
            <w:col w:w="10400"/>
          </w:cols>
          <w:noEndnote/>
        </w:sectPr>
      </w:pP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b/>
          <w:bCs/>
          <w:sz w:val="24"/>
          <w:szCs w:val="24"/>
          <w:lang w:val="ru-RU"/>
        </w:rPr>
        <w:t>Сфера применения: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sz w:val="18"/>
          <w:szCs w:val="18"/>
          <w:lang w:val="ru-RU"/>
        </w:rPr>
        <w:t>1-к паркетная грунтовка для подготовки паркетных поверхностей к вскрытию лаком.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Default="007F7F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18"/>
          <w:szCs w:val="18"/>
        </w:rPr>
        <w:t>Пригодна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для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обработки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поверхностей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:rsidR="00D903EE" w:rsidRDefault="00D903E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D903EE" w:rsidRDefault="007F7F3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5"/>
        <w:jc w:val="both"/>
        <w:rPr>
          <w:rFonts w:ascii="Symbol" w:hAnsi="Symbol" w:cs="Symbo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отшлифованного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паркета</w:t>
      </w:r>
      <w:proofErr w:type="spellEnd"/>
      <w:r>
        <w:rPr>
          <w:rFonts w:ascii="Arial" w:hAnsi="Arial" w:cs="Arial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sz w:val="18"/>
          <w:szCs w:val="18"/>
        </w:rPr>
        <w:t>деревянных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полов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D903EE" w:rsidRDefault="007F7F3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5"/>
        <w:jc w:val="both"/>
        <w:rPr>
          <w:rFonts w:ascii="Symbol" w:hAnsi="Symbol" w:cs="Symbo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полностью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прошлифованного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готового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паркета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D903EE" w:rsidRDefault="007F7F3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5"/>
        <w:jc w:val="both"/>
        <w:rPr>
          <w:rFonts w:ascii="Symbol" w:hAnsi="Symbol" w:cs="Symbo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элементов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древесины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при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внутренних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работах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D903EE" w:rsidRDefault="007F7F3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5" w:lineRule="auto"/>
        <w:ind w:left="360" w:hanging="355"/>
        <w:jc w:val="both"/>
        <w:rPr>
          <w:rFonts w:ascii="Symbol" w:hAnsi="Symbol" w:cs="Symbo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всех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сортов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древесины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включая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экзотические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D903EE" w:rsidRDefault="00D903E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D903EE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Примечание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D903EE" w:rsidRDefault="00D903EE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UNIBASE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содержит </w:t>
      </w:r>
      <w:proofErr w:type="spellStart"/>
      <w:r w:rsidRPr="00FF6C6D">
        <w:rPr>
          <w:rFonts w:ascii="Arial" w:hAnsi="Arial" w:cs="Arial"/>
          <w:sz w:val="18"/>
          <w:szCs w:val="18"/>
          <w:lang w:val="ru-RU"/>
        </w:rPr>
        <w:t>ок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. 89% растворителя. Применение содержащих растворитель продуктов для обработки паркетных поверхностей ограничивается в соответствии с </w:t>
      </w:r>
      <w:r>
        <w:rPr>
          <w:rFonts w:ascii="Arial" w:hAnsi="Arial" w:cs="Arial"/>
          <w:sz w:val="18"/>
          <w:szCs w:val="18"/>
        </w:rPr>
        <w:t>TRGS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617. На этом основании, рекомендуются для применения материалы линии </w:t>
      </w: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HYDRO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или </w:t>
      </w:r>
      <w:r>
        <w:rPr>
          <w:rFonts w:ascii="Arial" w:hAnsi="Arial" w:cs="Arial"/>
          <w:sz w:val="18"/>
          <w:szCs w:val="18"/>
        </w:rPr>
        <w:t>Pall</w:t>
      </w:r>
      <w:r w:rsidRPr="00FF6C6D">
        <w:rPr>
          <w:rFonts w:ascii="Arial" w:hAnsi="Arial" w:cs="Arial"/>
          <w:sz w:val="18"/>
          <w:szCs w:val="18"/>
          <w:lang w:val="ru-RU"/>
        </w:rPr>
        <w:t>-</w:t>
      </w:r>
      <w:r>
        <w:rPr>
          <w:rFonts w:ascii="Arial" w:hAnsi="Arial" w:cs="Arial"/>
          <w:sz w:val="18"/>
          <w:szCs w:val="18"/>
        </w:rPr>
        <w:t>X</w:t>
      </w:r>
      <w:r w:rsidRPr="00FF6C6D">
        <w:rPr>
          <w:rFonts w:ascii="Arial" w:hAnsi="Arial" w:cs="Arial"/>
          <w:sz w:val="18"/>
          <w:szCs w:val="18"/>
          <w:lang w:val="ru-RU"/>
        </w:rPr>
        <w:t>.</w:t>
      </w: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b/>
          <w:bCs/>
          <w:sz w:val="24"/>
          <w:szCs w:val="24"/>
          <w:lang w:val="ru-RU"/>
        </w:rPr>
        <w:t>Свойства материала/преимущества: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sz w:val="18"/>
          <w:szCs w:val="18"/>
          <w:lang w:val="ru-RU"/>
        </w:rPr>
        <w:t>1-</w:t>
      </w:r>
      <w:proofErr w:type="gramStart"/>
      <w:r w:rsidRPr="00FF6C6D">
        <w:rPr>
          <w:rFonts w:ascii="Arial" w:hAnsi="Arial" w:cs="Arial"/>
          <w:sz w:val="18"/>
          <w:szCs w:val="18"/>
          <w:lang w:val="ru-RU"/>
        </w:rPr>
        <w:t>К грунтовка</w:t>
      </w:r>
      <w:proofErr w:type="gramEnd"/>
      <w:r w:rsidRPr="00FF6C6D">
        <w:rPr>
          <w:rFonts w:ascii="Arial" w:hAnsi="Arial" w:cs="Arial"/>
          <w:sz w:val="18"/>
          <w:szCs w:val="18"/>
          <w:lang w:val="ru-RU"/>
        </w:rPr>
        <w:t xml:space="preserve"> на основе растворителя, подходит для всех сортов лака. </w:t>
      </w: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UNIBASE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запирает маслянистые, смолянистые и </w:t>
      </w:r>
      <w:proofErr w:type="spellStart"/>
      <w:r w:rsidRPr="00FF6C6D">
        <w:rPr>
          <w:rFonts w:ascii="Arial" w:hAnsi="Arial" w:cs="Arial"/>
          <w:sz w:val="18"/>
          <w:szCs w:val="18"/>
          <w:lang w:val="ru-RU"/>
        </w:rPr>
        <w:t>пигментосодержащие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сорта древесины, а также, в случае ремонтных работ, запирает промасленные и </w:t>
      </w:r>
      <w:proofErr w:type="spellStart"/>
      <w:r w:rsidRPr="00FF6C6D">
        <w:rPr>
          <w:rFonts w:ascii="Arial" w:hAnsi="Arial" w:cs="Arial"/>
          <w:sz w:val="18"/>
          <w:szCs w:val="18"/>
          <w:lang w:val="ru-RU"/>
        </w:rPr>
        <w:t>навощеные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поверхности.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Default="007F7F30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50"/>
        <w:jc w:val="both"/>
        <w:rPr>
          <w:rFonts w:ascii="Symbol" w:hAnsi="Symbol" w:cs="Symbo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Готовый</w:t>
      </w:r>
      <w:proofErr w:type="spellEnd"/>
      <w:r>
        <w:rPr>
          <w:rFonts w:ascii="Arial" w:hAnsi="Arial" w:cs="Arial"/>
          <w:sz w:val="18"/>
          <w:szCs w:val="18"/>
        </w:rPr>
        <w:t xml:space="preserve"> к </w:t>
      </w:r>
      <w:proofErr w:type="spellStart"/>
      <w:r>
        <w:rPr>
          <w:rFonts w:ascii="Arial" w:hAnsi="Arial" w:cs="Arial"/>
          <w:sz w:val="18"/>
          <w:szCs w:val="18"/>
        </w:rPr>
        <w:t>работе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материал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D903EE" w:rsidRDefault="007F7F30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50"/>
        <w:jc w:val="both"/>
        <w:rPr>
          <w:rFonts w:ascii="Symbol" w:hAnsi="Symbol" w:cs="Symbo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Наносится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валиком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D903EE" w:rsidRDefault="007F7F30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50"/>
        <w:jc w:val="both"/>
        <w:rPr>
          <w:rFonts w:ascii="Symbol" w:hAnsi="Symbol" w:cs="Symbo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Удобна</w:t>
      </w:r>
      <w:proofErr w:type="spellEnd"/>
      <w:r>
        <w:rPr>
          <w:rFonts w:ascii="Arial" w:hAnsi="Arial" w:cs="Arial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sz w:val="18"/>
          <w:szCs w:val="18"/>
        </w:rPr>
        <w:t>работе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D903EE" w:rsidRDefault="007F7F30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35" w:lineRule="auto"/>
        <w:ind w:left="380" w:hanging="350"/>
        <w:jc w:val="both"/>
        <w:rPr>
          <w:rFonts w:ascii="Symbol" w:hAnsi="Symbol" w:cs="Symbo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Походит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под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все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лаки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D903EE" w:rsidRDefault="007F7F30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39" w:lineRule="auto"/>
        <w:ind w:left="380" w:hanging="350"/>
        <w:jc w:val="both"/>
        <w:rPr>
          <w:rFonts w:ascii="Symbol" w:hAnsi="Symbol" w:cs="Symbo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Сильно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поджигает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D903EE" w:rsidRDefault="00D903E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18"/>
          <w:szCs w:val="18"/>
        </w:rPr>
      </w:pPr>
    </w:p>
    <w:p w:rsidR="00D903EE" w:rsidRDefault="007F7F30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90"/>
        <w:jc w:val="both"/>
        <w:rPr>
          <w:rFonts w:ascii="Symbol" w:hAnsi="Symbol" w:cs="Symbo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GISCODE G 2 </w:t>
      </w:r>
    </w:p>
    <w:p w:rsidR="00D903EE" w:rsidRDefault="00D903E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D903EE" w:rsidRDefault="007F7F3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Технические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данные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D903EE" w:rsidRDefault="00D903EE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140"/>
      </w:tblGrid>
      <w:tr w:rsidR="00D903EE" w:rsidRPr="00FF6C6D">
        <w:trPr>
          <w:trHeight w:val="20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Вид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упаковки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Жестяная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канистра</w:t>
            </w:r>
            <w:proofErr w:type="spellEnd"/>
          </w:p>
        </w:tc>
      </w:tr>
      <w:tr w:rsidR="00D903EE" w:rsidRPr="00FF6C6D">
        <w:trPr>
          <w:trHeight w:val="30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Расфасовка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FF6C6D">
              <w:rPr>
                <w:rFonts w:ascii="Arial" w:hAnsi="Arial" w:cs="Arial"/>
                <w:sz w:val="18"/>
                <w:szCs w:val="18"/>
              </w:rPr>
              <w:t>5 л</w:t>
            </w:r>
          </w:p>
        </w:tc>
      </w:tr>
      <w:tr w:rsidR="00D903EE" w:rsidRPr="00353F08">
        <w:trPr>
          <w:trHeight w:val="312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6C6D">
              <w:rPr>
                <w:rFonts w:ascii="Arial" w:hAnsi="Arial" w:cs="Arial"/>
                <w:sz w:val="18"/>
                <w:szCs w:val="18"/>
                <w:lang w:val="ru-RU"/>
              </w:rPr>
              <w:t xml:space="preserve">Гарант. срок </w:t>
            </w:r>
            <w:proofErr w:type="gramStart"/>
            <w:r w:rsidRPr="00FF6C6D">
              <w:rPr>
                <w:rFonts w:ascii="Arial" w:hAnsi="Arial" w:cs="Arial"/>
                <w:sz w:val="18"/>
                <w:szCs w:val="18"/>
                <w:lang w:val="ru-RU"/>
              </w:rPr>
              <w:t xml:space="preserve">хранения:   </w:t>
            </w:r>
            <w:proofErr w:type="gramEnd"/>
            <w:r w:rsidRPr="00FF6C6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  <w:lang w:val="ru-RU"/>
              </w:rPr>
              <w:t>ок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  <w:lang w:val="ru-RU"/>
              </w:rPr>
              <w:t>. 12 месяцев</w:t>
            </w:r>
          </w:p>
        </w:tc>
      </w:tr>
      <w:tr w:rsidR="00D903EE" w:rsidRPr="00FF6C6D">
        <w:trPr>
          <w:trHeight w:val="312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Цвет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бесцветно-прозрачный</w:t>
            </w:r>
            <w:proofErr w:type="spellEnd"/>
          </w:p>
        </w:tc>
      </w:tr>
      <w:tr w:rsidR="00D903EE" w:rsidRPr="00FF6C6D">
        <w:trPr>
          <w:trHeight w:val="359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Расход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слой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C6D">
              <w:rPr>
                <w:rFonts w:ascii="Arial" w:hAnsi="Arial" w:cs="Arial"/>
                <w:sz w:val="18"/>
                <w:szCs w:val="18"/>
              </w:rPr>
              <w:t>ок</w:t>
            </w:r>
            <w:proofErr w:type="spellEnd"/>
            <w:proofErr w:type="gramEnd"/>
            <w:r w:rsidRPr="00FF6C6D">
              <w:rPr>
                <w:rFonts w:ascii="Arial" w:hAnsi="Arial" w:cs="Arial"/>
                <w:sz w:val="18"/>
                <w:szCs w:val="18"/>
              </w:rPr>
              <w:t xml:space="preserve">. 60 - 80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мл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/м</w:t>
            </w:r>
            <w:r w:rsidRPr="00FF6C6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D903EE" w:rsidRPr="00FF6C6D">
        <w:trPr>
          <w:trHeight w:val="2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Температура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при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работе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: 18-25°C</w:t>
            </w:r>
          </w:p>
        </w:tc>
      </w:tr>
      <w:tr w:rsidR="00D903EE" w:rsidRPr="00FF6C6D">
        <w:trPr>
          <w:trHeight w:val="312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F6C6D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Не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берется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»: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C6D">
              <w:rPr>
                <w:rFonts w:ascii="Arial" w:hAnsi="Arial" w:cs="Arial"/>
                <w:sz w:val="18"/>
                <w:szCs w:val="18"/>
              </w:rPr>
              <w:t>через</w:t>
            </w:r>
            <w:proofErr w:type="spellEnd"/>
            <w:proofErr w:type="gram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ок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. 60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минут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D903EE" w:rsidRPr="00353F08">
        <w:trPr>
          <w:trHeight w:val="30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Вскрытие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лаками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6C6D">
              <w:rPr>
                <w:rFonts w:ascii="Arial" w:hAnsi="Arial" w:cs="Arial"/>
                <w:sz w:val="18"/>
                <w:szCs w:val="18"/>
                <w:lang w:val="ru-RU"/>
              </w:rPr>
              <w:t xml:space="preserve">через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  <w:lang w:val="ru-RU"/>
              </w:rPr>
              <w:t>ок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  <w:lang w:val="ru-RU"/>
              </w:rPr>
              <w:t>. 1 час - на растворителе</w:t>
            </w:r>
          </w:p>
        </w:tc>
      </w:tr>
      <w:tr w:rsidR="00D903EE" w:rsidRPr="00FF6C6D">
        <w:trPr>
          <w:trHeight w:val="312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C6D">
              <w:rPr>
                <w:rFonts w:ascii="Arial" w:hAnsi="Arial" w:cs="Arial"/>
                <w:sz w:val="18"/>
                <w:szCs w:val="18"/>
              </w:rPr>
              <w:t>через</w:t>
            </w:r>
            <w:proofErr w:type="spellEnd"/>
            <w:proofErr w:type="gram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ок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. 18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часов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водными</w:t>
            </w:r>
            <w:proofErr w:type="spellEnd"/>
          </w:p>
        </w:tc>
      </w:tr>
      <w:tr w:rsidR="00D903EE" w:rsidRPr="00FF6C6D">
        <w:trPr>
          <w:trHeight w:val="42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3EE" w:rsidRDefault="00D903E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D903EE" w:rsidRDefault="007F7F3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*</w:t>
      </w:r>
      <w:proofErr w:type="spellStart"/>
      <w:r>
        <w:rPr>
          <w:rFonts w:ascii="Arial" w:hAnsi="Arial" w:cs="Arial"/>
          <w:sz w:val="16"/>
          <w:szCs w:val="16"/>
        </w:rPr>
        <w:t>при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нормальных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климатических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условиях</w:t>
      </w:r>
      <w:proofErr w:type="spellEnd"/>
    </w:p>
    <w:p w:rsidR="00D903EE" w:rsidRDefault="00D9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903EE">
          <w:type w:val="continuous"/>
          <w:pgSz w:w="11900" w:h="16838"/>
          <w:pgMar w:top="0" w:right="740" w:bottom="1440" w:left="1200" w:header="720" w:footer="720" w:gutter="0"/>
          <w:cols w:num="2" w:space="540" w:equalWidth="0">
            <w:col w:w="4540" w:space="540"/>
            <w:col w:w="4880"/>
          </w:cols>
          <w:noEndnote/>
        </w:sectPr>
      </w:pPr>
    </w:p>
    <w:tbl>
      <w:tblPr>
        <w:tblW w:w="9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"/>
        <w:gridCol w:w="4080"/>
        <w:gridCol w:w="1940"/>
        <w:gridCol w:w="20"/>
      </w:tblGrid>
      <w:tr w:rsidR="00D903EE" w:rsidRPr="00FF6C6D" w:rsidTr="00353F08">
        <w:trPr>
          <w:trHeight w:val="14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bookmarkStart w:id="0" w:name="page3"/>
            <w:bookmarkStart w:id="1" w:name="_GoBack"/>
            <w:bookmarkEnd w:id="0"/>
            <w:bookmarkEnd w:id="1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903EE" w:rsidRPr="00FF6C6D" w:rsidTr="00353F08">
        <w:trPr>
          <w:trHeight w:val="96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D9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D903EE" w:rsidRPr="00FF6C6D" w:rsidRDefault="00D9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903EE" w:rsidRPr="00FF6C6D">
          <w:pgSz w:w="11904" w:h="16838"/>
          <w:pgMar w:top="0" w:right="360" w:bottom="1440" w:left="1980" w:header="720" w:footer="720" w:gutter="0"/>
          <w:cols w:space="720" w:equalWidth="0">
            <w:col w:w="9560"/>
          </w:cols>
          <w:noEndnote/>
        </w:sectPr>
      </w:pP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b/>
          <w:bCs/>
          <w:sz w:val="24"/>
          <w:szCs w:val="24"/>
          <w:lang w:val="ru-RU"/>
        </w:rPr>
        <w:t>Подготовка основания: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sz w:val="18"/>
          <w:szCs w:val="18"/>
          <w:lang w:val="ru-RU"/>
        </w:rPr>
        <w:t xml:space="preserve">После полного отвердевания клея можно начинать обработку поверхности. Пол должен быть очищен от грязи, масла, воска и силикона. Вальцевой </w:t>
      </w:r>
      <w:proofErr w:type="spellStart"/>
      <w:r w:rsidRPr="00FF6C6D">
        <w:rPr>
          <w:rFonts w:ascii="Arial" w:hAnsi="Arial" w:cs="Arial"/>
          <w:sz w:val="18"/>
          <w:szCs w:val="18"/>
          <w:lang w:val="ru-RU"/>
        </w:rPr>
        <w:t>шлифмашиной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со шлифовальной бумагой </w:t>
      </w: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зерном от 36 до 60 провести предварительную шлифовку. Затем заполнить щели паркетной шпаклевкой </w:t>
      </w:r>
      <w:proofErr w:type="spellStart"/>
      <w:r>
        <w:rPr>
          <w:rFonts w:ascii="Arial" w:hAnsi="Arial" w:cs="Arial"/>
          <w:sz w:val="18"/>
          <w:szCs w:val="18"/>
        </w:rPr>
        <w:t>Allkitt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или </w:t>
      </w:r>
      <w:proofErr w:type="spellStart"/>
      <w:r>
        <w:rPr>
          <w:rFonts w:ascii="Arial" w:hAnsi="Arial" w:cs="Arial"/>
          <w:sz w:val="18"/>
          <w:szCs w:val="18"/>
        </w:rPr>
        <w:t>Unikitt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. По окончании провести тонкую шлифовку шлифовальной бумагой </w:t>
      </w: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зерном 100 (вальцевой </w:t>
      </w:r>
      <w:proofErr w:type="spellStart"/>
      <w:r w:rsidRPr="00FF6C6D">
        <w:rPr>
          <w:rFonts w:ascii="Arial" w:hAnsi="Arial" w:cs="Arial"/>
          <w:sz w:val="18"/>
          <w:szCs w:val="18"/>
          <w:lang w:val="ru-RU"/>
        </w:rPr>
        <w:t>шлифмашиной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), при повышенных требованиях к качеству поверхности – шлифовальной сеткой </w:t>
      </w: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зерном 120 (дисковой </w:t>
      </w:r>
      <w:proofErr w:type="spellStart"/>
      <w:r w:rsidRPr="00FF6C6D">
        <w:rPr>
          <w:rFonts w:ascii="Arial" w:hAnsi="Arial" w:cs="Arial"/>
          <w:sz w:val="18"/>
          <w:szCs w:val="18"/>
          <w:lang w:val="ru-RU"/>
        </w:rPr>
        <w:t>шлифмашиной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>). Поверхность, которая покрывается лаком, должна быть после последней тонкой шлифовки чистой, сухой, свободной от шлифовальной пыли и других загрязнений.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Порядок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работы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D903EE" w:rsidRDefault="00D903EE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</w:rPr>
      </w:pPr>
    </w:p>
    <w:p w:rsidR="00D903EE" w:rsidRPr="00FF6C6D" w:rsidRDefault="007F7F3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5" w:lineRule="auto"/>
        <w:ind w:left="360" w:hanging="355"/>
        <w:jc w:val="both"/>
        <w:rPr>
          <w:rFonts w:ascii="Arial" w:hAnsi="Arial" w:cs="Arial"/>
          <w:sz w:val="18"/>
          <w:szCs w:val="18"/>
          <w:lang w:val="ru-RU"/>
        </w:rPr>
      </w:pPr>
      <w:r w:rsidRPr="00FF6C6D">
        <w:rPr>
          <w:rFonts w:ascii="Arial" w:hAnsi="Arial" w:cs="Arial"/>
          <w:sz w:val="18"/>
          <w:szCs w:val="18"/>
          <w:lang w:val="ru-RU"/>
        </w:rPr>
        <w:t xml:space="preserve">Емкости перед работой довести до комнатной температуры и хорошо потрясти, затем содержимое вылить в чистое ведро. 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  <w:sz w:val="18"/>
          <w:szCs w:val="18"/>
          <w:lang w:val="ru-RU"/>
        </w:rPr>
      </w:pPr>
    </w:p>
    <w:p w:rsidR="00D903EE" w:rsidRPr="00FF6C6D" w:rsidRDefault="007F7F3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8" w:lineRule="auto"/>
        <w:ind w:left="360" w:hanging="355"/>
        <w:jc w:val="both"/>
        <w:rPr>
          <w:rFonts w:ascii="Arial" w:hAnsi="Arial" w:cs="Arial"/>
          <w:sz w:val="18"/>
          <w:szCs w:val="18"/>
          <w:lang w:val="ru-RU"/>
        </w:rPr>
      </w:pPr>
      <w:r w:rsidRPr="00FF6C6D">
        <w:rPr>
          <w:rFonts w:ascii="Arial" w:hAnsi="Arial" w:cs="Arial"/>
          <w:sz w:val="18"/>
          <w:szCs w:val="18"/>
          <w:lang w:val="ru-RU"/>
        </w:rPr>
        <w:t xml:space="preserve">Нанести валиком </w:t>
      </w: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LSM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(для лаков на растворителе) однородный насыщенный слой 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  <w:lang w:val="ru-RU"/>
        </w:rPr>
      </w:pPr>
    </w:p>
    <w:p w:rsidR="00D903EE" w:rsidRDefault="007F7F3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>
        <w:rPr>
          <w:rFonts w:ascii="Arial" w:hAnsi="Arial" w:cs="Arial"/>
          <w:sz w:val="18"/>
          <w:szCs w:val="18"/>
        </w:rPr>
        <w:t xml:space="preserve"> UNIBASE. </w:t>
      </w:r>
    </w:p>
    <w:p w:rsidR="00D903EE" w:rsidRDefault="00D903EE">
      <w:pPr>
        <w:widowControl w:val="0"/>
        <w:autoSpaceDE w:val="0"/>
        <w:autoSpaceDN w:val="0"/>
        <w:adjustRightInd w:val="0"/>
        <w:spacing w:after="0" w:line="35" w:lineRule="exact"/>
        <w:rPr>
          <w:rFonts w:ascii="Arial" w:hAnsi="Arial" w:cs="Arial"/>
          <w:sz w:val="18"/>
          <w:szCs w:val="18"/>
        </w:rPr>
      </w:pPr>
    </w:p>
    <w:p w:rsidR="00D903EE" w:rsidRPr="00FF6C6D" w:rsidRDefault="007F7F3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5" w:lineRule="auto"/>
        <w:ind w:left="360" w:hanging="355"/>
        <w:jc w:val="both"/>
        <w:rPr>
          <w:rFonts w:ascii="Arial" w:hAnsi="Arial" w:cs="Arial"/>
          <w:sz w:val="18"/>
          <w:szCs w:val="18"/>
          <w:lang w:val="ru-RU"/>
        </w:rPr>
      </w:pPr>
      <w:proofErr w:type="spellStart"/>
      <w:r w:rsidRPr="00FF6C6D">
        <w:rPr>
          <w:rFonts w:ascii="Arial" w:hAnsi="Arial" w:cs="Arial"/>
          <w:sz w:val="18"/>
          <w:szCs w:val="18"/>
          <w:lang w:val="ru-RU"/>
        </w:rPr>
        <w:t>Прогрунтованная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поверхность готова к вскрытию лаком на растворителе через </w:t>
      </w:r>
      <w:proofErr w:type="spellStart"/>
      <w:r w:rsidRPr="00FF6C6D">
        <w:rPr>
          <w:rFonts w:ascii="Arial" w:hAnsi="Arial" w:cs="Arial"/>
          <w:sz w:val="18"/>
          <w:szCs w:val="18"/>
          <w:lang w:val="ru-RU"/>
        </w:rPr>
        <w:t>ок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. 60 минут, или через ок.18часов – к вскрытию водными </w:t>
      </w:r>
      <w:proofErr w:type="gramStart"/>
      <w:r w:rsidRPr="00FF6C6D">
        <w:rPr>
          <w:rFonts w:ascii="Arial" w:hAnsi="Arial" w:cs="Arial"/>
          <w:sz w:val="18"/>
          <w:szCs w:val="18"/>
          <w:lang w:val="ru-RU"/>
        </w:rPr>
        <w:t>лаками .</w:t>
      </w:r>
      <w:proofErr w:type="gramEnd"/>
      <w:r w:rsidRPr="00FF6C6D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sz w:val="18"/>
          <w:szCs w:val="18"/>
          <w:lang w:val="ru-RU"/>
        </w:rPr>
      </w:pPr>
    </w:p>
    <w:p w:rsidR="00D903EE" w:rsidRPr="00FF6C6D" w:rsidRDefault="007F7F3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8" w:lineRule="auto"/>
        <w:ind w:left="360" w:right="20" w:hanging="355"/>
        <w:jc w:val="both"/>
        <w:rPr>
          <w:rFonts w:ascii="Arial" w:hAnsi="Arial" w:cs="Arial"/>
          <w:sz w:val="18"/>
          <w:szCs w:val="18"/>
          <w:lang w:val="ru-RU"/>
        </w:rPr>
      </w:pPr>
      <w:r w:rsidRPr="00FF6C6D">
        <w:rPr>
          <w:rFonts w:ascii="Arial" w:hAnsi="Arial" w:cs="Arial"/>
          <w:sz w:val="18"/>
          <w:szCs w:val="18"/>
          <w:lang w:val="ru-RU"/>
        </w:rPr>
        <w:t xml:space="preserve">Инструменты после работы промыть соответствующим очистителем. 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b/>
          <w:bCs/>
          <w:sz w:val="24"/>
          <w:szCs w:val="24"/>
          <w:lang w:val="ru-RU"/>
        </w:rPr>
        <w:t>Данные по расходу: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187" w:lineRule="auto"/>
        <w:ind w:right="300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sz w:val="17"/>
          <w:szCs w:val="17"/>
          <w:lang w:val="ru-RU"/>
        </w:rPr>
        <w:t>Рекомендуется нанести 1-2 слоя валиком. Рекомендуемое количество на слой: ок.60-80 мл/ м</w:t>
      </w:r>
      <w:r w:rsidRPr="00FF6C6D">
        <w:rPr>
          <w:rFonts w:ascii="Arial" w:hAnsi="Arial" w:cs="Arial"/>
          <w:vertAlign w:val="superscript"/>
          <w:lang w:val="ru-RU"/>
        </w:rPr>
        <w:t>2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1240"/>
      </w:tblGrid>
      <w:tr w:rsidR="00D903EE" w:rsidRPr="00FF6C6D">
        <w:trPr>
          <w:trHeight w:val="28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Одного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литра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хватает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6C6D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FF6C6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3EE" w:rsidRPr="00FF6C6D" w:rsidRDefault="007F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FF6C6D">
              <w:rPr>
                <w:rFonts w:ascii="Arial" w:hAnsi="Arial" w:cs="Arial"/>
                <w:w w:val="99"/>
                <w:sz w:val="18"/>
                <w:szCs w:val="18"/>
              </w:rPr>
              <w:t>12-16 м</w:t>
            </w:r>
            <w:r w:rsidRPr="00FF6C6D">
              <w:rPr>
                <w:rFonts w:ascii="Arial" w:hAnsi="Arial" w:cs="Arial"/>
                <w:w w:val="99"/>
                <w:sz w:val="24"/>
                <w:szCs w:val="24"/>
                <w:vertAlign w:val="superscript"/>
              </w:rPr>
              <w:t>2</w:t>
            </w:r>
          </w:p>
        </w:tc>
      </w:tr>
    </w:tbl>
    <w:p w:rsidR="00D903EE" w:rsidRDefault="007F7F3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D903EE" w:rsidRDefault="007F7F3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Важные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указания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D903EE" w:rsidRDefault="00353F08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7pt;margin-top:7.6pt;width:222.8pt;height:11.05pt;z-index:-8;mso-position-horizontal-relative:text;mso-position-vertical-relative:text" o:allowincell="f">
            <v:imagedata r:id="rId5" o:title=""/>
          </v:shape>
        </w:pict>
      </w:r>
    </w:p>
    <w:p w:rsidR="00D903EE" w:rsidRPr="00FF6C6D" w:rsidRDefault="007F7F30">
      <w:pPr>
        <w:widowControl w:val="0"/>
        <w:tabs>
          <w:tab w:val="left" w:pos="260"/>
        </w:tabs>
        <w:overflowPunct w:val="0"/>
        <w:autoSpaceDE w:val="0"/>
        <w:autoSpaceDN w:val="0"/>
        <w:adjustRightInd w:val="0"/>
        <w:spacing w:after="0" w:line="225" w:lineRule="auto"/>
        <w:ind w:left="280" w:hanging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FF6C6D">
        <w:rPr>
          <w:rFonts w:ascii="Times New Roman" w:hAnsi="Times New Roman"/>
          <w:sz w:val="24"/>
          <w:szCs w:val="24"/>
          <w:lang w:val="ru-RU"/>
        </w:rPr>
        <w:tab/>
      </w:r>
      <w:r w:rsidRPr="00FF6C6D">
        <w:rPr>
          <w:rFonts w:ascii="Arial" w:hAnsi="Arial" w:cs="Arial"/>
          <w:sz w:val="18"/>
          <w:szCs w:val="18"/>
          <w:lang w:val="ru-RU"/>
        </w:rPr>
        <w:t>Гарантийный срок хранения материалов в заводской упаковке в умеренно прохладном месте – не менее 12 месяцев. Не полностью использованные упаковки тщательно закрывать и содержимое быстро использовать.</w:t>
      </w:r>
    </w:p>
    <w:p w:rsidR="00D903EE" w:rsidRPr="00FF6C6D" w:rsidRDefault="00353F08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29" type="#_x0000_t75" style="position:absolute;margin-left:-1.7pt;margin-top:-40.05pt;width:222.8pt;height:41.3pt;z-index:-7;mso-position-horizontal-relative:text;mso-position-vertical-relative:text" o:allowincell="f">
            <v:imagedata r:id="rId6" o:title=""/>
          </v:shape>
        </w:pict>
      </w:r>
    </w:p>
    <w:p w:rsidR="00D903EE" w:rsidRPr="00FF6C6D" w:rsidRDefault="007F7F30">
      <w:pPr>
        <w:widowControl w:val="0"/>
        <w:tabs>
          <w:tab w:val="left" w:pos="260"/>
        </w:tabs>
        <w:overflowPunct w:val="0"/>
        <w:autoSpaceDE w:val="0"/>
        <w:autoSpaceDN w:val="0"/>
        <w:adjustRightInd w:val="0"/>
        <w:spacing w:after="0" w:line="229" w:lineRule="auto"/>
        <w:ind w:left="280" w:hanging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 w:rsidRPr="00FF6C6D">
        <w:rPr>
          <w:rFonts w:ascii="Times New Roman" w:hAnsi="Times New Roman"/>
          <w:sz w:val="24"/>
          <w:szCs w:val="24"/>
          <w:lang w:val="ru-RU"/>
        </w:rPr>
        <w:tab/>
      </w:r>
      <w:r w:rsidRPr="00FF6C6D">
        <w:rPr>
          <w:rFonts w:ascii="Arial" w:hAnsi="Arial" w:cs="Arial"/>
          <w:sz w:val="18"/>
          <w:szCs w:val="18"/>
          <w:lang w:val="ru-RU"/>
        </w:rPr>
        <w:t>Оптимальная температура при работе 18-25</w:t>
      </w:r>
      <w:r w:rsidRPr="00FF6C6D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FF6C6D">
        <w:rPr>
          <w:rFonts w:ascii="Arial" w:hAnsi="Arial" w:cs="Arial"/>
          <w:sz w:val="18"/>
          <w:szCs w:val="18"/>
          <w:lang w:val="ru-RU"/>
        </w:rPr>
        <w:t>С, относительная влажность воздуха &gt;35% и &lt;65%. Низкие температуры и высокая влажность воздуха удлиняют, высокие температуры и низкая влажность воздуха сокращают время высыхания.</w:t>
      </w:r>
    </w:p>
    <w:p w:rsidR="00D903EE" w:rsidRPr="00FF6C6D" w:rsidRDefault="00353F0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30" type="#_x0000_t75" style="position:absolute;margin-left:-1.7pt;margin-top:-62.15pt;width:222.8pt;height:73.95pt;z-index:-6;mso-position-horizontal-relative:text;mso-position-vertical-relative:text" o:allowincell="f">
            <v:imagedata r:id="rId7" o:title=""/>
          </v:shape>
        </w:pict>
      </w: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8"/>
          <w:szCs w:val="18"/>
        </w:rPr>
        <w:t></w:t>
      </w:r>
      <w:proofErr w:type="gramStart"/>
      <w:r>
        <w:rPr>
          <w:rFonts w:ascii="Symbol" w:hAnsi="Symbol" w:cs="Symbol"/>
          <w:sz w:val="18"/>
          <w:szCs w:val="18"/>
        </w:rPr>
        <w:t>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 На</w:t>
      </w:r>
      <w:proofErr w:type="gramEnd"/>
      <w:r w:rsidRPr="00FF6C6D">
        <w:rPr>
          <w:rFonts w:ascii="Arial" w:hAnsi="Arial" w:cs="Arial"/>
          <w:sz w:val="18"/>
          <w:szCs w:val="18"/>
          <w:lang w:val="ru-RU"/>
        </w:rPr>
        <w:t xml:space="preserve"> экзотических породах древесины – наносят 2</w:t>
      </w:r>
    </w:p>
    <w:p w:rsidR="00D903EE" w:rsidRPr="00FF6C6D" w:rsidRDefault="00353F08">
      <w:pPr>
        <w:widowControl w:val="0"/>
        <w:autoSpaceDE w:val="0"/>
        <w:autoSpaceDN w:val="0"/>
        <w:adjustRightInd w:val="0"/>
        <w:spacing w:after="0" w:line="23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31" type="#_x0000_t75" style="position:absolute;left:0;text-align:left;margin-left:-1.7pt;margin-top:.5pt;width:222.8pt;height:10.3pt;z-index:-5;mso-position-horizontal-relative:text;mso-position-vertical-relative:text" o:allowincell="f">
            <v:imagedata r:id="rId8" o:title=""/>
          </v:shape>
        </w:pict>
      </w:r>
      <w:r w:rsidR="007F7F30" w:rsidRPr="00FF6C6D">
        <w:rPr>
          <w:rFonts w:ascii="Arial" w:hAnsi="Arial" w:cs="Arial"/>
          <w:sz w:val="18"/>
          <w:szCs w:val="18"/>
          <w:lang w:val="ru-RU"/>
        </w:rPr>
        <w:t xml:space="preserve">слоя </w:t>
      </w:r>
      <w:proofErr w:type="spellStart"/>
      <w:r w:rsidR="007F7F30">
        <w:rPr>
          <w:rFonts w:ascii="Arial" w:hAnsi="Arial" w:cs="Arial"/>
          <w:sz w:val="18"/>
          <w:szCs w:val="18"/>
        </w:rPr>
        <w:t>Pallmann</w:t>
      </w:r>
      <w:proofErr w:type="spellEnd"/>
      <w:r w:rsidR="007F7F30" w:rsidRPr="00FF6C6D">
        <w:rPr>
          <w:rFonts w:ascii="Arial" w:hAnsi="Arial" w:cs="Arial"/>
          <w:sz w:val="18"/>
          <w:szCs w:val="18"/>
          <w:lang w:val="ru-RU"/>
        </w:rPr>
        <w:t xml:space="preserve"> </w:t>
      </w:r>
      <w:r w:rsidR="007F7F30">
        <w:rPr>
          <w:rFonts w:ascii="Arial" w:hAnsi="Arial" w:cs="Arial"/>
          <w:sz w:val="18"/>
          <w:szCs w:val="18"/>
        </w:rPr>
        <w:t>UNIBASE</w:t>
      </w:r>
    </w:p>
    <w:p w:rsidR="00D903EE" w:rsidRPr="00FF6C6D" w:rsidRDefault="00353F0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32" type="#_x0000_t75" style="position:absolute;margin-left:-1.7pt;margin-top:.55pt;width:222.8pt;height:11.05pt;z-index:-4;mso-position-horizontal-relative:text;mso-position-vertical-relative:text" o:allowincell="f">
            <v:imagedata r:id="rId5" o:title=""/>
          </v:shape>
        </w:pict>
      </w: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80" w:hanging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UNIBASE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наносится только валиком. В зонах с повышенными нагрузками можно наносить шпателем, получив предварительно техническую рекомендацию.</w:t>
      </w:r>
    </w:p>
    <w:p w:rsidR="00D903EE" w:rsidRPr="00FF6C6D" w:rsidRDefault="00353F0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33" type="#_x0000_t75" style="position:absolute;margin-left:-1.7pt;margin-top:-30.35pt;width:222.8pt;height:42.05pt;z-index:-3;mso-position-horizontal-relative:text;mso-position-vertical-relative:text" o:allowincell="f">
            <v:imagedata r:id="rId9" o:title=""/>
          </v:shape>
        </w:pict>
      </w: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80" w:hanging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proofErr w:type="spellStart"/>
      <w:r>
        <w:rPr>
          <w:rFonts w:ascii="Arial" w:hAnsi="Arial" w:cs="Arial"/>
          <w:sz w:val="18"/>
          <w:szCs w:val="18"/>
        </w:rPr>
        <w:t>Pallmann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UNIBASE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не следует шлифовать, и ее необходимо покрыть лаком в течение 24 часов после нанесения.</w:t>
      </w:r>
    </w:p>
    <w:p w:rsidR="00D903EE" w:rsidRPr="00FF6C6D" w:rsidRDefault="00353F0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34" type="#_x0000_t75" style="position:absolute;margin-left:-1.7pt;margin-top:-20pt;width:222.8pt;height:31.7pt;z-index:-2;mso-position-horizontal-relative:text;mso-position-vertical-relative:text" o:allowincell="f">
            <v:imagedata r:id="rId10" o:title=""/>
          </v:shape>
        </w:pict>
      </w: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0" w:hanging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Рекомендуется учитывать нормы и правила: </w:t>
      </w:r>
      <w:r>
        <w:rPr>
          <w:rFonts w:ascii="Arial" w:hAnsi="Arial" w:cs="Arial"/>
          <w:sz w:val="18"/>
          <w:szCs w:val="18"/>
        </w:rPr>
        <w:t>DIN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18356 «Работы с паркетом».</w:t>
      </w:r>
    </w:p>
    <w:p w:rsidR="00D903EE" w:rsidRPr="00FF6C6D" w:rsidRDefault="00353F08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35" type="#_x0000_t75" style="position:absolute;margin-left:-1.7pt;margin-top:-9.95pt;width:222.8pt;height:10.3pt;z-index:-1;mso-position-horizontal-relative:text;mso-position-vertical-relative:text" o:allowincell="f">
            <v:imagedata r:id="rId8" o:title=""/>
          </v:shape>
        </w:pict>
      </w: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b/>
          <w:bCs/>
          <w:sz w:val="24"/>
          <w:szCs w:val="24"/>
          <w:lang w:val="ru-RU"/>
        </w:rPr>
        <w:t>Охрана труда и окружающей среды: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18"/>
          <w:szCs w:val="18"/>
        </w:rPr>
        <w:t>GISCODE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G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2 – содержит большое количество </w:t>
      </w:r>
      <w:proofErr w:type="gramStart"/>
      <w:r w:rsidRPr="00FF6C6D">
        <w:rPr>
          <w:rFonts w:ascii="Arial" w:hAnsi="Arial" w:cs="Arial"/>
          <w:sz w:val="18"/>
          <w:szCs w:val="18"/>
          <w:lang w:val="ru-RU"/>
        </w:rPr>
        <w:t>растворителя.,</w:t>
      </w:r>
      <w:proofErr w:type="gramEnd"/>
      <w:r w:rsidRPr="00FF6C6D">
        <w:rPr>
          <w:rFonts w:ascii="Arial" w:hAnsi="Arial" w:cs="Arial"/>
          <w:sz w:val="18"/>
          <w:szCs w:val="18"/>
          <w:lang w:val="ru-RU"/>
        </w:rPr>
        <w:t xml:space="preserve"> Класс огнеопасности – А</w:t>
      </w:r>
      <w:r>
        <w:rPr>
          <w:rFonts w:ascii="Arial" w:hAnsi="Arial" w:cs="Arial"/>
          <w:sz w:val="18"/>
          <w:szCs w:val="18"/>
        </w:rPr>
        <w:t>I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по </w:t>
      </w:r>
      <w:proofErr w:type="spellStart"/>
      <w:r>
        <w:rPr>
          <w:rFonts w:ascii="Arial" w:hAnsi="Arial" w:cs="Arial"/>
          <w:sz w:val="18"/>
          <w:szCs w:val="18"/>
        </w:rPr>
        <w:t>TRbF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20. Маркировка </w:t>
      </w:r>
      <w:r>
        <w:rPr>
          <w:rFonts w:ascii="Arial" w:hAnsi="Arial" w:cs="Arial"/>
          <w:sz w:val="18"/>
          <w:szCs w:val="18"/>
        </w:rPr>
        <w:t>F</w:t>
      </w:r>
      <w:r w:rsidRPr="00FF6C6D">
        <w:rPr>
          <w:rFonts w:ascii="Arial" w:hAnsi="Arial" w:cs="Arial"/>
          <w:sz w:val="18"/>
          <w:szCs w:val="18"/>
          <w:lang w:val="ru-RU"/>
        </w:rPr>
        <w:t>: «Легко воспламеняется». Пары растворителя могут образовывать с воздухом горючую смесь. При и после работы хорошо проветривать. Не курить, избегать открытого огня. Препятствовать образованию искр, поэтому вынести из помещения все электрические приборы, переключатели, и т.д. При работе использовать защитный крем для кожи, перчатки. Учитывать: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F6C6D">
        <w:rPr>
          <w:rFonts w:ascii="Arial" w:hAnsi="Arial" w:cs="Arial"/>
          <w:sz w:val="18"/>
          <w:szCs w:val="18"/>
          <w:lang w:val="ru-RU"/>
        </w:rPr>
        <w:t xml:space="preserve">предписания  </w:t>
      </w:r>
      <w:proofErr w:type="spellStart"/>
      <w:r>
        <w:rPr>
          <w:rFonts w:ascii="Arial" w:hAnsi="Arial" w:cs="Arial"/>
          <w:sz w:val="18"/>
          <w:szCs w:val="18"/>
        </w:rPr>
        <w:t>TRbF</w:t>
      </w:r>
      <w:proofErr w:type="spellEnd"/>
      <w:proofErr w:type="gramEnd"/>
      <w:r w:rsidRPr="00FF6C6D">
        <w:rPr>
          <w:rFonts w:ascii="Arial" w:hAnsi="Arial" w:cs="Arial"/>
          <w:sz w:val="18"/>
          <w:szCs w:val="18"/>
          <w:lang w:val="ru-RU"/>
        </w:rPr>
        <w:t xml:space="preserve">  20,  </w:t>
      </w:r>
      <w:proofErr w:type="spellStart"/>
      <w:r>
        <w:rPr>
          <w:rFonts w:ascii="Arial" w:hAnsi="Arial" w:cs="Arial"/>
          <w:sz w:val="18"/>
          <w:szCs w:val="18"/>
        </w:rPr>
        <w:t>GefStoffV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 и  </w:t>
      </w:r>
      <w:r>
        <w:rPr>
          <w:rFonts w:ascii="Arial" w:hAnsi="Arial" w:cs="Arial"/>
          <w:sz w:val="18"/>
          <w:szCs w:val="18"/>
        </w:rPr>
        <w:t>TRGS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 617,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sz w:val="18"/>
          <w:szCs w:val="18"/>
          <w:lang w:val="ru-RU"/>
        </w:rPr>
        <w:t xml:space="preserve">данные по безопасности на этикетке, листок безопасности, информацию по группе продуктов и инструкцию </w:t>
      </w:r>
      <w:proofErr w:type="spellStart"/>
      <w:r>
        <w:rPr>
          <w:rFonts w:ascii="Arial" w:hAnsi="Arial" w:cs="Arial"/>
          <w:sz w:val="18"/>
          <w:szCs w:val="18"/>
        </w:rPr>
        <w:t>Bau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>-</w:t>
      </w:r>
      <w:r>
        <w:rPr>
          <w:rFonts w:ascii="Arial" w:hAnsi="Arial" w:cs="Arial"/>
          <w:sz w:val="18"/>
          <w:szCs w:val="18"/>
        </w:rPr>
        <w:t>BG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для </w:t>
      </w:r>
      <w:proofErr w:type="spellStart"/>
      <w:r>
        <w:rPr>
          <w:rFonts w:ascii="Arial" w:hAnsi="Arial" w:cs="Arial"/>
          <w:sz w:val="18"/>
          <w:szCs w:val="18"/>
        </w:rPr>
        <w:t>Giscode</w:t>
      </w:r>
      <w:proofErr w:type="spellEnd"/>
      <w:r w:rsidRPr="00FF6C6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G</w:t>
      </w:r>
      <w:r w:rsidRPr="00FF6C6D">
        <w:rPr>
          <w:rFonts w:ascii="Arial" w:hAnsi="Arial" w:cs="Arial"/>
          <w:sz w:val="18"/>
          <w:szCs w:val="18"/>
          <w:lang w:val="ru-RU"/>
        </w:rPr>
        <w:t xml:space="preserve"> 2.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903EE" w:rsidRPr="00FF6C6D">
          <w:type w:val="continuous"/>
          <w:pgSz w:w="11904" w:h="16838"/>
          <w:pgMar w:top="0" w:right="1040" w:bottom="1440" w:left="1200" w:header="720" w:footer="720" w:gutter="0"/>
          <w:cols w:num="2" w:space="560" w:equalWidth="0">
            <w:col w:w="4700" w:space="560"/>
            <w:col w:w="4400"/>
          </w:cols>
          <w:noEndnote/>
        </w:sectPr>
      </w:pP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b/>
          <w:bCs/>
          <w:sz w:val="24"/>
          <w:szCs w:val="24"/>
          <w:lang w:val="ru-RU"/>
        </w:rPr>
        <w:t>Устранение отходов: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sz w:val="18"/>
          <w:szCs w:val="18"/>
          <w:lang w:val="ru-RU"/>
        </w:rPr>
        <w:t>Остатки продукта по возможности собрать и использовать. Не выливать в канализацию, в водоемы и на землю. Использованные пустые емкости, без капель продукта подлежат переработке. Емкости с жидкими остатками продукта и сами жидкие остатки являются особым мусором, емкости с затвердевшими остатками – строительным мусором,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sz w:val="14"/>
          <w:szCs w:val="14"/>
          <w:lang w:val="ru-RU"/>
        </w:rPr>
        <w:t>Эти данные основаны на наших тщательных исследованиях и опыте. Различные условия на строительных объектах и способы обработки влияют на укладочные работы. Их успех зависит и от вашей профессиональной оценки условий на стройплощадке, а также от знаний по практическому применению продуктов.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D903EE" w:rsidRPr="00FF6C6D" w:rsidRDefault="007F7F3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FF6C6D">
        <w:rPr>
          <w:rFonts w:ascii="Arial" w:hAnsi="Arial" w:cs="Arial"/>
          <w:sz w:val="14"/>
          <w:szCs w:val="14"/>
          <w:lang w:val="ru-RU"/>
        </w:rPr>
        <w:t>Пожалуйста, выполняйте указания, содержащиеся в информации производителей напольных покрытий. С появлением данной информации о продукте все предыдущие указания теряют силу.</w:t>
      </w:r>
    </w:p>
    <w:p w:rsidR="00D903EE" w:rsidRPr="00FF6C6D" w:rsidRDefault="00D9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D903EE" w:rsidRPr="00FF6C6D">
      <w:type w:val="continuous"/>
      <w:pgSz w:w="11904" w:h="16838"/>
      <w:pgMar w:top="0" w:right="1040" w:bottom="1440" w:left="6460" w:header="720" w:footer="720" w:gutter="0"/>
      <w:cols w:space="560" w:equalWidth="0">
        <w:col w:w="4400" w:space="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F30"/>
    <w:rsid w:val="00353F08"/>
    <w:rsid w:val="007F7F30"/>
    <w:rsid w:val="00D903E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18FE161D-B7B0-45FA-A6F7-B778192C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Андрей Мирошниченко</cp:lastModifiedBy>
  <cp:revision>4</cp:revision>
  <dcterms:created xsi:type="dcterms:W3CDTF">2016-07-30T13:48:00Z</dcterms:created>
  <dcterms:modified xsi:type="dcterms:W3CDTF">2016-07-30T14:11:00Z</dcterms:modified>
</cp:coreProperties>
</file>